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9041D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AFF99DC" w14:textId="738BD647" w:rsidR="00A9697C" w:rsidRPr="00480453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480453">
        <w:t>Phillip Lehma</w:t>
      </w:r>
      <w:r w:rsidR="00F666E6">
        <w:t>n</w:t>
      </w:r>
      <w:r w:rsidR="00480453">
        <w:t>n</w:t>
      </w:r>
      <w:r w:rsidR="00A9697C" w:rsidRPr="00480453">
        <w:t>, Attorney</w:t>
      </w:r>
    </w:p>
    <w:p w14:paraId="4ABE7825" w14:textId="77777777" w:rsidR="00A9697C" w:rsidRPr="00480453" w:rsidRDefault="00A9697C" w:rsidP="00A9697C">
      <w:pPr>
        <w:ind w:left="1440"/>
      </w:pPr>
      <w:r w:rsidRPr="00480453">
        <w:t>Legal Division</w:t>
      </w:r>
    </w:p>
    <w:p w14:paraId="0813FA83" w14:textId="77777777" w:rsidR="008C469B" w:rsidRPr="00480453" w:rsidRDefault="008C469B" w:rsidP="008C469B">
      <w:pPr>
        <w:tabs>
          <w:tab w:val="left" w:pos="1170"/>
        </w:tabs>
      </w:pPr>
      <w:r w:rsidRPr="00480453">
        <w:tab/>
      </w:r>
      <w:r w:rsidRPr="00480453">
        <w:tab/>
      </w:r>
    </w:p>
    <w:p w14:paraId="017E299E" w14:textId="2AD6B0B0" w:rsidR="00A9697C" w:rsidRPr="00480453" w:rsidRDefault="008C469B" w:rsidP="00A9697C">
      <w:r w:rsidRPr="00480453">
        <w:rPr>
          <w:b/>
        </w:rPr>
        <w:t>FROM:</w:t>
      </w:r>
      <w:r w:rsidRPr="00480453">
        <w:rPr>
          <w:b/>
        </w:rPr>
        <w:tab/>
      </w:r>
      <w:r w:rsidR="00480453">
        <w:t>Patricia Garcia, Senior Engineering Specialist</w:t>
      </w:r>
    </w:p>
    <w:p w14:paraId="600F4473" w14:textId="77777777" w:rsidR="008C469B" w:rsidRPr="00480453" w:rsidRDefault="00A9697C" w:rsidP="00A9697C">
      <w:pPr>
        <w:ind w:left="1440"/>
      </w:pPr>
      <w:r w:rsidRPr="00480453">
        <w:t>Infrastructure Division</w:t>
      </w:r>
    </w:p>
    <w:p w14:paraId="44C1D681" w14:textId="653C35AB" w:rsidR="008C469B" w:rsidRPr="00480453" w:rsidRDefault="008C469B" w:rsidP="008C469B">
      <w:pPr>
        <w:tabs>
          <w:tab w:val="left" w:pos="1170"/>
        </w:tabs>
        <w:spacing w:before="240"/>
      </w:pPr>
      <w:r w:rsidRPr="00480453">
        <w:rPr>
          <w:b/>
        </w:rPr>
        <w:t>DATE:</w:t>
      </w:r>
      <w:r w:rsidRPr="00480453">
        <w:rPr>
          <w:b/>
        </w:rPr>
        <w:tab/>
      </w:r>
      <w:r w:rsidRPr="00480453">
        <w:rPr>
          <w:b/>
        </w:rPr>
        <w:tab/>
      </w:r>
      <w:r w:rsidR="008D3204">
        <w:rPr>
          <w:bCs/>
        </w:rPr>
        <w:t xml:space="preserve">May </w:t>
      </w:r>
      <w:r w:rsidR="005A57E3">
        <w:rPr>
          <w:bCs/>
        </w:rPr>
        <w:t>1</w:t>
      </w:r>
      <w:r w:rsidR="00202BE0">
        <w:rPr>
          <w:bCs/>
        </w:rPr>
        <w:t>7</w:t>
      </w:r>
      <w:r w:rsidR="00AF3775" w:rsidRPr="00480453">
        <w:rPr>
          <w:bCs/>
        </w:rPr>
        <w:t>, 2021</w:t>
      </w:r>
    </w:p>
    <w:p w14:paraId="5B4EF94A" w14:textId="77777777" w:rsidR="0028111B" w:rsidRPr="00480453" w:rsidRDefault="0028111B" w:rsidP="008C469B">
      <w:pPr>
        <w:tabs>
          <w:tab w:val="left" w:pos="1170"/>
        </w:tabs>
        <w:spacing w:before="240"/>
      </w:pPr>
    </w:p>
    <w:p w14:paraId="7FBE7155" w14:textId="049918C0" w:rsidR="00A9697C" w:rsidRPr="00480453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480453">
        <w:rPr>
          <w:b/>
        </w:rPr>
        <w:t>RE:</w:t>
      </w:r>
      <w:r w:rsidRPr="00480453">
        <w:rPr>
          <w:b/>
        </w:rPr>
        <w:tab/>
      </w:r>
      <w:r w:rsidR="00A9697C" w:rsidRPr="00480453">
        <w:rPr>
          <w:rFonts w:cs="Times New Roman"/>
          <w:bCs/>
        </w:rPr>
        <w:t xml:space="preserve">Docket No. </w:t>
      </w:r>
      <w:r w:rsidR="00AF3775" w:rsidRPr="00480453">
        <w:rPr>
          <w:rFonts w:cs="Times New Roman"/>
          <w:bCs/>
        </w:rPr>
        <w:t>51738</w:t>
      </w:r>
      <w:r w:rsidR="00A9697C" w:rsidRPr="00480453">
        <w:rPr>
          <w:rFonts w:cs="Times New Roman"/>
        </w:rPr>
        <w:t xml:space="preserve"> </w:t>
      </w:r>
      <w:r w:rsidR="00A9697C" w:rsidRPr="00480453">
        <w:t xml:space="preserve">– </w:t>
      </w:r>
      <w:r w:rsidR="00A9697C" w:rsidRPr="00480453">
        <w:rPr>
          <w:rFonts w:cs="Times New Roman"/>
          <w:i/>
        </w:rPr>
        <w:t xml:space="preserve">Petition of </w:t>
      </w:r>
      <w:r w:rsidR="00AF3775" w:rsidRPr="00480453">
        <w:rPr>
          <w:rFonts w:cs="Times New Roman"/>
          <w:i/>
        </w:rPr>
        <w:t xml:space="preserve">Sanctuary Texas, LLC to Amend Aqua Texas Inc.’s </w:t>
      </w:r>
      <w:r w:rsidR="00A9697C" w:rsidRPr="00480453">
        <w:rPr>
          <w:rFonts w:cs="Times New Roman"/>
          <w:i/>
        </w:rPr>
        <w:t xml:space="preserve">Certificate of Convenience and Necessity in </w:t>
      </w:r>
      <w:r w:rsidR="00AF3775" w:rsidRPr="00480453">
        <w:rPr>
          <w:i/>
          <w:iCs/>
        </w:rPr>
        <w:t>Denton</w:t>
      </w:r>
      <w:r w:rsidR="00A9697C" w:rsidRPr="00480453">
        <w:rPr>
          <w:rFonts w:cs="Times New Roman"/>
          <w:i/>
        </w:rPr>
        <w:t xml:space="preserve"> County by Expedited Release</w:t>
      </w:r>
    </w:p>
    <w:p w14:paraId="480EC7D5" w14:textId="77777777" w:rsidR="008C469B" w:rsidRPr="00480453" w:rsidRDefault="0028111B" w:rsidP="008C469B">
      <w:pPr>
        <w:tabs>
          <w:tab w:val="left" w:pos="1170"/>
        </w:tabs>
        <w:ind w:left="1170" w:right="-450" w:hanging="1170"/>
      </w:pPr>
      <w:r w:rsidRPr="0048045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788E27D" wp14:editId="296592D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D01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480453">
        <w:tab/>
      </w:r>
    </w:p>
    <w:p w14:paraId="7A151D41" w14:textId="77777777" w:rsidR="008C469B" w:rsidRPr="00480453" w:rsidRDefault="008C469B" w:rsidP="008C469B">
      <w:pPr>
        <w:rPr>
          <w:strike/>
        </w:rPr>
      </w:pPr>
    </w:p>
    <w:p w14:paraId="17102F84" w14:textId="70FE013B" w:rsidR="00A9697C" w:rsidRPr="00480453" w:rsidRDefault="00A9697C" w:rsidP="00A9697C">
      <w:pPr>
        <w:rPr>
          <w:rFonts w:eastAsiaTheme="minorHAnsi"/>
        </w:rPr>
      </w:pPr>
      <w:r w:rsidRPr="00480453">
        <w:rPr>
          <w:rFonts w:eastAsiaTheme="minorHAnsi"/>
        </w:rPr>
        <w:t xml:space="preserve">On </w:t>
      </w:r>
      <w:r w:rsidR="0038497E" w:rsidRPr="00480453">
        <w:rPr>
          <w:rFonts w:eastAsiaTheme="minorHAnsi"/>
        </w:rPr>
        <w:t>January 20, 2021</w:t>
      </w:r>
      <w:r w:rsidRPr="00480453">
        <w:rPr>
          <w:rFonts w:eastAsiaTheme="minorHAnsi"/>
        </w:rPr>
        <w:t xml:space="preserve">, </w:t>
      </w:r>
      <w:r w:rsidR="0038497E" w:rsidRPr="00480453">
        <w:t xml:space="preserve">Sanctuary Texas, LLC </w:t>
      </w:r>
      <w:r w:rsidRPr="00480453">
        <w:rPr>
          <w:rFonts w:eastAsiaTheme="minorHAnsi"/>
        </w:rPr>
        <w:t>(</w:t>
      </w:r>
      <w:r w:rsidR="0038497E" w:rsidRPr="00480453">
        <w:t>Sanctuary</w:t>
      </w:r>
      <w:r w:rsidRPr="00480453">
        <w:rPr>
          <w:rFonts w:eastAsiaTheme="minorHAnsi"/>
        </w:rPr>
        <w:t xml:space="preserve">) filed a </w:t>
      </w:r>
      <w:r w:rsidR="00D520AA" w:rsidRPr="00480453">
        <w:rPr>
          <w:rFonts w:eastAsiaTheme="minorHAnsi"/>
        </w:rPr>
        <w:t>petition</w:t>
      </w:r>
      <w:r w:rsidRPr="00480453">
        <w:rPr>
          <w:rFonts w:eastAsiaTheme="minorHAnsi"/>
        </w:rPr>
        <w:t xml:space="preserve"> for </w:t>
      </w:r>
      <w:r w:rsidR="002D064C" w:rsidRPr="00480453">
        <w:rPr>
          <w:rFonts w:eastAsiaTheme="minorHAnsi"/>
        </w:rPr>
        <w:t xml:space="preserve">streamlined </w:t>
      </w:r>
      <w:r w:rsidRPr="00480453">
        <w:rPr>
          <w:rFonts w:eastAsiaTheme="minorHAnsi"/>
        </w:rPr>
        <w:t xml:space="preserve">expedited release </w:t>
      </w:r>
      <w:r w:rsidR="00202BE0">
        <w:rPr>
          <w:rFonts w:eastAsiaTheme="minorHAnsi"/>
        </w:rPr>
        <w:t xml:space="preserve">(SER) </w:t>
      </w:r>
      <w:r w:rsidRPr="00480453">
        <w:rPr>
          <w:rFonts w:eastAsiaTheme="minorHAnsi"/>
        </w:rPr>
        <w:t xml:space="preserve">from </w:t>
      </w:r>
      <w:r w:rsidR="0038497E" w:rsidRPr="00480453">
        <w:rPr>
          <w:iCs/>
        </w:rPr>
        <w:t>Aqua Texas</w:t>
      </w:r>
      <w:r w:rsidR="00424992" w:rsidRPr="00480453">
        <w:rPr>
          <w:iCs/>
        </w:rPr>
        <w:t xml:space="preserve"> Inc.</w:t>
      </w:r>
      <w:r w:rsidR="00B602EF">
        <w:rPr>
          <w:rFonts w:eastAsiaTheme="minorHAnsi"/>
        </w:rPr>
        <w:t>’</w:t>
      </w:r>
      <w:r w:rsidRPr="00480453">
        <w:rPr>
          <w:rFonts w:eastAsiaTheme="minorHAnsi"/>
        </w:rPr>
        <w:t>s (</w:t>
      </w:r>
      <w:r w:rsidR="0038497E" w:rsidRPr="00480453">
        <w:rPr>
          <w:rFonts w:eastAsiaTheme="minorHAnsi"/>
        </w:rPr>
        <w:t>Aqua</w:t>
      </w:r>
      <w:r w:rsidR="00424992" w:rsidRPr="00480453">
        <w:rPr>
          <w:rFonts w:eastAsiaTheme="minorHAnsi"/>
        </w:rPr>
        <w:t xml:space="preserve"> Texas</w:t>
      </w:r>
      <w:r w:rsidRPr="00480453">
        <w:rPr>
          <w:rFonts w:eastAsiaTheme="minorHAnsi"/>
        </w:rPr>
        <w:t>) water</w:t>
      </w:r>
      <w:r w:rsidR="0038497E" w:rsidRPr="00480453">
        <w:rPr>
          <w:rFonts w:eastAsiaTheme="minorHAnsi"/>
        </w:rPr>
        <w:t xml:space="preserve"> </w:t>
      </w:r>
      <w:r w:rsidRPr="00480453">
        <w:rPr>
          <w:rFonts w:eastAsiaTheme="minorHAnsi"/>
        </w:rPr>
        <w:t xml:space="preserve">certificate of convenience and necessity (CCN) No. </w:t>
      </w:r>
      <w:r w:rsidR="0038497E" w:rsidRPr="00480453">
        <w:t>13201</w:t>
      </w:r>
      <w:r w:rsidRPr="00480453">
        <w:rPr>
          <w:rFonts w:eastAsiaTheme="minorHAnsi"/>
        </w:rPr>
        <w:t xml:space="preserve"> in </w:t>
      </w:r>
      <w:r w:rsidR="0038497E" w:rsidRPr="00480453">
        <w:t>Denton</w:t>
      </w:r>
      <w:r w:rsidRPr="00480453">
        <w:rPr>
          <w:rFonts w:eastAsiaTheme="minorHAnsi"/>
        </w:rPr>
        <w:t xml:space="preserve"> County, under Texas Water Code (TWC) §</w:t>
      </w:r>
      <w:r w:rsidR="00B602EF">
        <w:rPr>
          <w:rFonts w:eastAsiaTheme="minorHAnsi"/>
        </w:rPr>
        <w:t> </w:t>
      </w:r>
      <w:r w:rsidRPr="00480453">
        <w:rPr>
          <w:rFonts w:eastAsiaTheme="minorHAnsi"/>
        </w:rPr>
        <w:t xml:space="preserve">13.2541(b) and 16 Texas Administrative Code (TAC) § 24.245(h). </w:t>
      </w:r>
      <w:r w:rsidR="0038497E" w:rsidRPr="00480453">
        <w:t>Sanctuary</w:t>
      </w:r>
      <w:r w:rsidR="002D064C" w:rsidRPr="00480453">
        <w:t xml:space="preserve"> </w:t>
      </w:r>
      <w:r w:rsidRPr="00480453">
        <w:rPr>
          <w:rFonts w:eastAsiaTheme="minorHAnsi"/>
        </w:rPr>
        <w:t xml:space="preserve">asserts that the land is at least 25 contiguous acres, is not receiving </w:t>
      </w:r>
      <w:r w:rsidR="005D2427" w:rsidRPr="00480453">
        <w:rPr>
          <w:rFonts w:eastAsiaTheme="minorHAnsi"/>
        </w:rPr>
        <w:t>water</w:t>
      </w:r>
      <w:r w:rsidR="0038497E" w:rsidRPr="00480453">
        <w:rPr>
          <w:rFonts w:eastAsiaTheme="minorHAnsi"/>
        </w:rPr>
        <w:t xml:space="preserve"> </w:t>
      </w:r>
      <w:r w:rsidRPr="00480453">
        <w:rPr>
          <w:rFonts w:eastAsiaTheme="minorHAnsi"/>
        </w:rPr>
        <w:t xml:space="preserve">service, and </w:t>
      </w:r>
      <w:proofErr w:type="gramStart"/>
      <w:r w:rsidRPr="00480453">
        <w:rPr>
          <w:rFonts w:eastAsiaTheme="minorHAnsi"/>
        </w:rPr>
        <w:t>is located in</w:t>
      </w:r>
      <w:proofErr w:type="gramEnd"/>
      <w:r w:rsidRPr="00480453">
        <w:rPr>
          <w:rFonts w:eastAsiaTheme="minorHAnsi"/>
        </w:rPr>
        <w:t xml:space="preserve"> </w:t>
      </w:r>
      <w:r w:rsidR="0038497E" w:rsidRPr="00480453">
        <w:t>Denton</w:t>
      </w:r>
      <w:r w:rsidRPr="00480453">
        <w:rPr>
          <w:rFonts w:eastAsiaTheme="minorHAnsi"/>
        </w:rPr>
        <w:t xml:space="preserve"> County, which is a qualifying county.   </w:t>
      </w:r>
    </w:p>
    <w:p w14:paraId="62FB99D1" w14:textId="77777777" w:rsidR="00A9697C" w:rsidRPr="00480453" w:rsidRDefault="00A9697C" w:rsidP="00A9697C">
      <w:pPr>
        <w:rPr>
          <w:strike/>
        </w:rPr>
      </w:pPr>
    </w:p>
    <w:p w14:paraId="295F76A0" w14:textId="37223375" w:rsidR="000B380E" w:rsidRPr="00480453" w:rsidRDefault="0038497E" w:rsidP="00002D8F">
      <w:pPr>
        <w:rPr>
          <w:bCs/>
        </w:rPr>
      </w:pPr>
      <w:r w:rsidRPr="00480453">
        <w:t>Sanctuary</w:t>
      </w:r>
      <w:r w:rsidR="004668F5" w:rsidRPr="00480453">
        <w:t xml:space="preserve"> </w:t>
      </w:r>
      <w:r w:rsidR="00A9697C" w:rsidRPr="00480453">
        <w:t xml:space="preserve">submitted </w:t>
      </w:r>
      <w:proofErr w:type="gramStart"/>
      <w:r w:rsidR="00A9697C" w:rsidRPr="00480453">
        <w:rPr>
          <w:rFonts w:eastAsiaTheme="minorHAnsi"/>
        </w:rPr>
        <w:t>a sworn affidavit</w:t>
      </w:r>
      <w:proofErr w:type="gramEnd"/>
      <w:r w:rsidR="00A9697C" w:rsidRPr="00480453">
        <w:rPr>
          <w:rFonts w:eastAsiaTheme="minorHAnsi"/>
        </w:rPr>
        <w:t xml:space="preserve"> attesting that the property was not receiving water</w:t>
      </w:r>
      <w:r w:rsidRPr="00480453">
        <w:rPr>
          <w:rFonts w:eastAsiaTheme="minorHAnsi"/>
        </w:rPr>
        <w:t xml:space="preserve"> </w:t>
      </w:r>
      <w:r w:rsidR="002D064C" w:rsidRPr="00480453">
        <w:rPr>
          <w:rFonts w:eastAsiaTheme="minorHAnsi"/>
        </w:rPr>
        <w:t>service</w:t>
      </w:r>
      <w:r w:rsidR="00A9697C" w:rsidRPr="00480453">
        <w:rPr>
          <w:rFonts w:eastAsiaTheme="minorHAnsi"/>
        </w:rPr>
        <w:t xml:space="preserve"> from </w:t>
      </w:r>
      <w:r w:rsidRPr="00480453">
        <w:rPr>
          <w:iCs/>
        </w:rPr>
        <w:t>Aqua</w:t>
      </w:r>
      <w:r w:rsidR="00424992" w:rsidRPr="00480453">
        <w:rPr>
          <w:iCs/>
        </w:rPr>
        <w:t xml:space="preserve"> Texas</w:t>
      </w:r>
      <w:r w:rsidR="00A9697C" w:rsidRPr="00480453">
        <w:t xml:space="preserve"> </w:t>
      </w:r>
      <w:r w:rsidR="00A9697C" w:rsidRPr="00480453">
        <w:rPr>
          <w:rFonts w:eastAsiaTheme="minorHAnsi"/>
        </w:rPr>
        <w:t>and</w:t>
      </w:r>
      <w:r w:rsidR="00A9697C" w:rsidRPr="00480453">
        <w:t xml:space="preserve"> a </w:t>
      </w:r>
      <w:r w:rsidR="00A9697C" w:rsidRPr="00480453">
        <w:rPr>
          <w:rFonts w:eastAsiaTheme="minorHAnsi"/>
        </w:rPr>
        <w:t xml:space="preserve">warranty deed confirming </w:t>
      </w:r>
      <w:r w:rsidRPr="00480453">
        <w:t>Sanctuary</w:t>
      </w:r>
      <w:r w:rsidR="00A9697C" w:rsidRPr="00480453">
        <w:rPr>
          <w:rFonts w:eastAsiaTheme="minorHAnsi"/>
        </w:rPr>
        <w:t xml:space="preserve">’s ownership of the tract of land. In addition, </w:t>
      </w:r>
      <w:r w:rsidRPr="00480453">
        <w:t>Sanctuary</w:t>
      </w:r>
      <w:r w:rsidR="004668F5" w:rsidRPr="00480453">
        <w:t xml:space="preserve"> </w:t>
      </w:r>
      <w:r w:rsidR="00A9697C" w:rsidRPr="00480453">
        <w:t xml:space="preserve">submitted sufficient maps and digital data for determining the location of the requested release area within </w:t>
      </w:r>
      <w:r w:rsidRPr="00480453">
        <w:rPr>
          <w:iCs/>
        </w:rPr>
        <w:t>Aqua</w:t>
      </w:r>
      <w:r w:rsidR="00424992" w:rsidRPr="00480453">
        <w:rPr>
          <w:iCs/>
        </w:rPr>
        <w:t xml:space="preserve"> Texas</w:t>
      </w:r>
      <w:r w:rsidR="00A9697C" w:rsidRPr="00480453">
        <w:rPr>
          <w:rFonts w:eastAsiaTheme="minorHAnsi"/>
        </w:rPr>
        <w:t xml:space="preserve">’s </w:t>
      </w:r>
      <w:r w:rsidR="00A9697C" w:rsidRPr="00480453">
        <w:t>certificated service area.</w:t>
      </w:r>
      <w:r w:rsidR="000B380E" w:rsidRPr="00480453">
        <w:t xml:space="preserve">  </w:t>
      </w:r>
    </w:p>
    <w:p w14:paraId="67F5CC20" w14:textId="6B58294F" w:rsidR="00002D8F" w:rsidRPr="00480453" w:rsidRDefault="00002D8F" w:rsidP="00002D8F">
      <w:pPr>
        <w:rPr>
          <w:bCs/>
        </w:rPr>
      </w:pPr>
    </w:p>
    <w:p w14:paraId="5AD6CC35" w14:textId="0F09D0E3" w:rsidR="00EB195E" w:rsidRDefault="00EB195E" w:rsidP="00EB195E">
      <w:r>
        <w:t xml:space="preserve">On May 3, 2021, Aqua Texas filed a Response to Petition of the Sanctuary Texas, LLC for Streamlined Expedited Release.  In </w:t>
      </w:r>
      <w:r w:rsidR="008D3204">
        <w:t xml:space="preserve">the response </w:t>
      </w:r>
      <w:r>
        <w:t xml:space="preserve">Aqua Texas stated that the Petitioner is in fact receiving water service and is not eligible for SER, as Aqua Texas has a water main line and meter located within the </w:t>
      </w:r>
      <w:r w:rsidR="005A57E3">
        <w:t>p</w:t>
      </w:r>
      <w:r>
        <w:t xml:space="preserve">roperty.  Darryl Waldock, </w:t>
      </w:r>
      <w:r w:rsidR="00202BE0">
        <w:t xml:space="preserve">Aqua Texas’s </w:t>
      </w:r>
      <w:r>
        <w:t xml:space="preserve">Area Manager-North Texas, submitted </w:t>
      </w:r>
      <w:r w:rsidR="009929A0">
        <w:t>an</w:t>
      </w:r>
      <w:r>
        <w:t xml:space="preserve"> affidavit </w:t>
      </w:r>
      <w:r w:rsidR="009929A0">
        <w:t xml:space="preserve">attesting </w:t>
      </w:r>
      <w:r>
        <w:t>t</w:t>
      </w:r>
      <w:r w:rsidR="009929A0">
        <w:t>o the following</w:t>
      </w:r>
      <w:r>
        <w:t xml:space="preserve">: (1) Aqua </w:t>
      </w:r>
      <w:r w:rsidR="008D3204">
        <w:t xml:space="preserve">Texas </w:t>
      </w:r>
      <w:r>
        <w:t xml:space="preserve">has 2,930 linear feet of an active four-inch water main line located within the Property; (2) Aqua </w:t>
      </w:r>
      <w:r w:rsidR="008D3204">
        <w:t xml:space="preserve">Texas </w:t>
      </w:r>
      <w:r>
        <w:t>has a residential 5/8” x ¾” meter located within the Property that until January 29, 2020 was used to actively supply water to a billed residential connection located at 601 Garza L</w:t>
      </w:r>
      <w:r w:rsidR="00861444">
        <w:t>a</w:t>
      </w:r>
      <w:r>
        <w:t>n</w:t>
      </w:r>
      <w:r w:rsidR="00861444">
        <w:t>e</w:t>
      </w:r>
      <w:r>
        <w:t xml:space="preserve">, Little Elm, TX 75068-3509 and remains on standby today; and (3) Aqua Texas has other facilities immediately adjacent to the Property.  </w:t>
      </w:r>
      <w:r w:rsidRPr="008D3204">
        <w:t xml:space="preserve">A map confirming the location of the water main and a previous bill </w:t>
      </w:r>
      <w:r w:rsidR="009929A0">
        <w:t>for water service provided to</w:t>
      </w:r>
      <w:r w:rsidRPr="008D3204">
        <w:t xml:space="preserve"> 601 Garza </w:t>
      </w:r>
      <w:r w:rsidR="00861444">
        <w:t xml:space="preserve">Lane </w:t>
      </w:r>
      <w:r w:rsidRPr="008D3204">
        <w:t>was submitted with the response.</w:t>
      </w:r>
    </w:p>
    <w:p w14:paraId="7D64EAFC" w14:textId="77777777" w:rsidR="00EB195E" w:rsidRPr="001D167C" w:rsidRDefault="00EB195E" w:rsidP="00EB195E">
      <w:pPr>
        <w:rPr>
          <w:sz w:val="16"/>
          <w:szCs w:val="16"/>
        </w:rPr>
      </w:pPr>
    </w:p>
    <w:p w14:paraId="510915C1" w14:textId="56A8473F" w:rsidR="00765842" w:rsidRDefault="00876655" w:rsidP="002B0AA6">
      <w:pPr>
        <w:pStyle w:val="CommentText"/>
        <w:jc w:val="both"/>
        <w:rPr>
          <w:rFonts w:ascii="Times New Roman" w:hAnsi="Times New Roman"/>
          <w:sz w:val="24"/>
          <w:szCs w:val="24"/>
        </w:rPr>
      </w:pPr>
      <w:r w:rsidRPr="002B0AA6">
        <w:rPr>
          <w:rFonts w:ascii="Times New Roman" w:hAnsi="Times New Roman"/>
          <w:sz w:val="24"/>
          <w:szCs w:val="24"/>
        </w:rPr>
        <w:t>In its petition, Sanctuary propose</w:t>
      </w:r>
      <w:r w:rsidR="00E52EAA" w:rsidRPr="002B0AA6">
        <w:rPr>
          <w:rFonts w:ascii="Times New Roman" w:hAnsi="Times New Roman"/>
          <w:sz w:val="24"/>
          <w:szCs w:val="24"/>
        </w:rPr>
        <w:t>s</w:t>
      </w:r>
      <w:r w:rsidRPr="002B0AA6">
        <w:rPr>
          <w:rFonts w:ascii="Times New Roman" w:hAnsi="Times New Roman"/>
          <w:sz w:val="24"/>
          <w:szCs w:val="24"/>
        </w:rPr>
        <w:t xml:space="preserve"> to exclude from the released property </w:t>
      </w:r>
      <w:r w:rsidR="00B602EF">
        <w:rPr>
          <w:rFonts w:ascii="Times New Roman" w:hAnsi="Times New Roman"/>
          <w:sz w:val="24"/>
          <w:szCs w:val="24"/>
        </w:rPr>
        <w:t xml:space="preserve">the </w:t>
      </w:r>
      <w:r w:rsidR="00E52EAA" w:rsidRPr="002B0AA6">
        <w:rPr>
          <w:rFonts w:ascii="Times New Roman" w:hAnsi="Times New Roman"/>
          <w:sz w:val="24"/>
          <w:szCs w:val="24"/>
        </w:rPr>
        <w:t xml:space="preserve">land </w:t>
      </w:r>
      <w:r w:rsidR="00B602EF">
        <w:rPr>
          <w:rFonts w:ascii="Times New Roman" w:hAnsi="Times New Roman"/>
          <w:sz w:val="24"/>
          <w:szCs w:val="24"/>
        </w:rPr>
        <w:t xml:space="preserve">on which </w:t>
      </w:r>
      <w:r w:rsidR="00E52EAA" w:rsidRPr="002B0AA6">
        <w:rPr>
          <w:rFonts w:ascii="Times New Roman" w:hAnsi="Times New Roman"/>
          <w:sz w:val="24"/>
          <w:szCs w:val="24"/>
        </w:rPr>
        <w:t>the house</w:t>
      </w:r>
      <w:r w:rsidR="005A57E3" w:rsidRPr="002B0AA6">
        <w:rPr>
          <w:rFonts w:ascii="Times New Roman" w:hAnsi="Times New Roman"/>
          <w:sz w:val="24"/>
          <w:szCs w:val="24"/>
        </w:rPr>
        <w:t xml:space="preserve"> located at 601 Garza L</w:t>
      </w:r>
      <w:r w:rsidR="00861444">
        <w:rPr>
          <w:rFonts w:ascii="Times New Roman" w:hAnsi="Times New Roman"/>
          <w:sz w:val="24"/>
          <w:szCs w:val="24"/>
        </w:rPr>
        <w:t>a</w:t>
      </w:r>
      <w:r w:rsidR="005A57E3" w:rsidRPr="002B0AA6">
        <w:rPr>
          <w:rFonts w:ascii="Times New Roman" w:hAnsi="Times New Roman"/>
          <w:sz w:val="24"/>
          <w:szCs w:val="24"/>
        </w:rPr>
        <w:t>n</w:t>
      </w:r>
      <w:r w:rsidR="00861444">
        <w:rPr>
          <w:rFonts w:ascii="Times New Roman" w:hAnsi="Times New Roman"/>
          <w:sz w:val="24"/>
          <w:szCs w:val="24"/>
        </w:rPr>
        <w:t>e</w:t>
      </w:r>
      <w:r w:rsidR="005A57E3" w:rsidRPr="002B0AA6">
        <w:rPr>
          <w:rFonts w:ascii="Times New Roman" w:hAnsi="Times New Roman"/>
          <w:sz w:val="24"/>
          <w:szCs w:val="24"/>
        </w:rPr>
        <w:t>, Little Elm, TX 75068-3509</w:t>
      </w:r>
      <w:r w:rsidR="00B602EF">
        <w:rPr>
          <w:rFonts w:ascii="Times New Roman" w:hAnsi="Times New Roman"/>
          <w:sz w:val="24"/>
          <w:szCs w:val="24"/>
        </w:rPr>
        <w:t xml:space="preserve"> sits</w:t>
      </w:r>
      <w:r w:rsidR="00E52EAA" w:rsidRPr="002B0AA6">
        <w:rPr>
          <w:rFonts w:ascii="Times New Roman" w:hAnsi="Times New Roman"/>
          <w:sz w:val="24"/>
          <w:szCs w:val="24"/>
        </w:rPr>
        <w:t>.  Sanctuary</w:t>
      </w:r>
      <w:r w:rsidR="009929A0">
        <w:rPr>
          <w:rFonts w:ascii="Times New Roman" w:hAnsi="Times New Roman"/>
          <w:sz w:val="24"/>
          <w:szCs w:val="24"/>
        </w:rPr>
        <w:t xml:space="preserve">’s mapping of the area requested for release </w:t>
      </w:r>
      <w:r w:rsidR="00B602EF">
        <w:rPr>
          <w:rFonts w:ascii="Times New Roman" w:hAnsi="Times New Roman"/>
          <w:sz w:val="24"/>
          <w:szCs w:val="24"/>
        </w:rPr>
        <w:t xml:space="preserve">also </w:t>
      </w:r>
      <w:r w:rsidR="00E52EAA" w:rsidRPr="002B0AA6">
        <w:rPr>
          <w:rFonts w:ascii="Times New Roman" w:hAnsi="Times New Roman"/>
          <w:sz w:val="24"/>
          <w:szCs w:val="24"/>
        </w:rPr>
        <w:t>exclude</w:t>
      </w:r>
      <w:r w:rsidR="009929A0">
        <w:rPr>
          <w:rFonts w:ascii="Times New Roman" w:hAnsi="Times New Roman"/>
          <w:sz w:val="24"/>
          <w:szCs w:val="24"/>
        </w:rPr>
        <w:t>s</w:t>
      </w:r>
      <w:r w:rsidR="00E52EAA" w:rsidRPr="002B0AA6">
        <w:rPr>
          <w:rFonts w:ascii="Times New Roman" w:hAnsi="Times New Roman"/>
          <w:sz w:val="24"/>
          <w:szCs w:val="24"/>
        </w:rPr>
        <w:t xml:space="preserve"> </w:t>
      </w:r>
      <w:r w:rsidR="009929A0">
        <w:rPr>
          <w:rFonts w:ascii="Times New Roman" w:hAnsi="Times New Roman"/>
          <w:sz w:val="24"/>
          <w:szCs w:val="24"/>
        </w:rPr>
        <w:t>a</w:t>
      </w:r>
      <w:r w:rsidR="00E52EAA" w:rsidRPr="002B0AA6">
        <w:rPr>
          <w:rFonts w:ascii="Times New Roman" w:hAnsi="Times New Roman"/>
          <w:sz w:val="24"/>
          <w:szCs w:val="24"/>
        </w:rPr>
        <w:t xml:space="preserve"> </w:t>
      </w:r>
      <w:r w:rsidR="002B0AA6">
        <w:rPr>
          <w:rFonts w:ascii="Times New Roman" w:hAnsi="Times New Roman"/>
          <w:sz w:val="24"/>
          <w:szCs w:val="24"/>
        </w:rPr>
        <w:t xml:space="preserve">100 </w:t>
      </w:r>
      <w:r w:rsidR="00861444">
        <w:rPr>
          <w:rFonts w:ascii="Times New Roman" w:hAnsi="Times New Roman"/>
          <w:sz w:val="24"/>
          <w:szCs w:val="24"/>
        </w:rPr>
        <w:t xml:space="preserve">foot by </w:t>
      </w:r>
      <w:r w:rsidR="002B0AA6">
        <w:rPr>
          <w:rFonts w:ascii="Times New Roman" w:hAnsi="Times New Roman"/>
          <w:sz w:val="24"/>
          <w:szCs w:val="24"/>
        </w:rPr>
        <w:t>100 f</w:t>
      </w:r>
      <w:r w:rsidR="00861444">
        <w:rPr>
          <w:rFonts w:ascii="Times New Roman" w:hAnsi="Times New Roman"/>
          <w:sz w:val="24"/>
          <w:szCs w:val="24"/>
        </w:rPr>
        <w:t>oot section</w:t>
      </w:r>
      <w:r w:rsidR="008946DC">
        <w:rPr>
          <w:rFonts w:ascii="Times New Roman" w:hAnsi="Times New Roman"/>
          <w:sz w:val="24"/>
          <w:szCs w:val="24"/>
        </w:rPr>
        <w:t xml:space="preserve"> </w:t>
      </w:r>
      <w:r w:rsidR="00220F0A">
        <w:rPr>
          <w:rFonts w:ascii="Times New Roman" w:hAnsi="Times New Roman"/>
          <w:sz w:val="24"/>
          <w:szCs w:val="24"/>
        </w:rPr>
        <w:t>that includes</w:t>
      </w:r>
      <w:r w:rsidRPr="002B0AA6">
        <w:rPr>
          <w:rFonts w:ascii="Times New Roman" w:hAnsi="Times New Roman"/>
          <w:sz w:val="24"/>
          <w:szCs w:val="24"/>
        </w:rPr>
        <w:t xml:space="preserve"> </w:t>
      </w:r>
      <w:r w:rsidR="00220F0A">
        <w:rPr>
          <w:rFonts w:ascii="Times New Roman" w:hAnsi="Times New Roman"/>
          <w:sz w:val="24"/>
          <w:szCs w:val="24"/>
        </w:rPr>
        <w:t xml:space="preserve">the </w:t>
      </w:r>
      <w:r w:rsidR="00861444">
        <w:rPr>
          <w:rFonts w:ascii="Times New Roman" w:hAnsi="Times New Roman"/>
          <w:sz w:val="24"/>
          <w:szCs w:val="24"/>
        </w:rPr>
        <w:t xml:space="preserve">water </w:t>
      </w:r>
      <w:r w:rsidRPr="002B0AA6">
        <w:rPr>
          <w:rFonts w:ascii="Times New Roman" w:hAnsi="Times New Roman"/>
          <w:sz w:val="24"/>
          <w:szCs w:val="24"/>
        </w:rPr>
        <w:lastRenderedPageBreak/>
        <w:t>meter for the ho</w:t>
      </w:r>
      <w:r w:rsidR="00781812">
        <w:rPr>
          <w:rFonts w:ascii="Times New Roman" w:hAnsi="Times New Roman"/>
          <w:sz w:val="24"/>
          <w:szCs w:val="24"/>
        </w:rPr>
        <w:t>use</w:t>
      </w:r>
      <w:r w:rsidR="00B602EF">
        <w:rPr>
          <w:rFonts w:ascii="Times New Roman" w:hAnsi="Times New Roman"/>
          <w:sz w:val="24"/>
          <w:szCs w:val="24"/>
        </w:rPr>
        <w:t xml:space="preserve"> and a 10 foot</w:t>
      </w:r>
      <w:r w:rsidR="00B602EF" w:rsidRPr="002B0AA6">
        <w:rPr>
          <w:rFonts w:ascii="Times New Roman" w:hAnsi="Times New Roman"/>
          <w:sz w:val="24"/>
          <w:szCs w:val="24"/>
        </w:rPr>
        <w:t xml:space="preserve">  wid</w:t>
      </w:r>
      <w:r w:rsidR="00B602EF">
        <w:rPr>
          <w:rFonts w:ascii="Times New Roman" w:hAnsi="Times New Roman"/>
          <w:sz w:val="24"/>
          <w:szCs w:val="24"/>
        </w:rPr>
        <w:t>e</w:t>
      </w:r>
      <w:r w:rsidR="00B602EF" w:rsidRPr="002B0AA6">
        <w:rPr>
          <w:rFonts w:ascii="Times New Roman" w:hAnsi="Times New Roman"/>
          <w:sz w:val="24"/>
          <w:szCs w:val="24"/>
        </w:rPr>
        <w:t xml:space="preserve"> </w:t>
      </w:r>
      <w:r w:rsidR="00B602EF">
        <w:rPr>
          <w:rFonts w:ascii="Times New Roman" w:hAnsi="Times New Roman"/>
          <w:sz w:val="24"/>
          <w:szCs w:val="24"/>
        </w:rPr>
        <w:t>by</w:t>
      </w:r>
      <w:r w:rsidR="00B602EF" w:rsidRPr="002B0AA6">
        <w:rPr>
          <w:rFonts w:ascii="Times New Roman" w:hAnsi="Times New Roman"/>
          <w:sz w:val="24"/>
          <w:szCs w:val="24"/>
        </w:rPr>
        <w:t xml:space="preserve"> </w:t>
      </w:r>
      <w:r w:rsidR="00B602EF">
        <w:rPr>
          <w:rFonts w:ascii="Times New Roman" w:hAnsi="Times New Roman"/>
          <w:sz w:val="24"/>
          <w:szCs w:val="24"/>
        </w:rPr>
        <w:t>570 foot long strip that runs</w:t>
      </w:r>
      <w:r w:rsidR="00B602EF" w:rsidRPr="002B0AA6">
        <w:rPr>
          <w:rFonts w:ascii="Times New Roman" w:hAnsi="Times New Roman"/>
          <w:sz w:val="24"/>
          <w:szCs w:val="24"/>
        </w:rPr>
        <w:t xml:space="preserve"> over </w:t>
      </w:r>
      <w:r w:rsidR="00B602EF">
        <w:rPr>
          <w:rFonts w:ascii="Times New Roman" w:hAnsi="Times New Roman"/>
          <w:sz w:val="24"/>
          <w:szCs w:val="24"/>
        </w:rPr>
        <w:t xml:space="preserve">and around </w:t>
      </w:r>
      <w:r w:rsidR="00B602EF" w:rsidRPr="002B0AA6">
        <w:rPr>
          <w:rFonts w:ascii="Times New Roman" w:hAnsi="Times New Roman"/>
          <w:sz w:val="24"/>
          <w:szCs w:val="24"/>
        </w:rPr>
        <w:t xml:space="preserve">the water line </w:t>
      </w:r>
      <w:r w:rsidR="00B602EF">
        <w:rPr>
          <w:rFonts w:ascii="Times New Roman" w:hAnsi="Times New Roman"/>
          <w:sz w:val="24"/>
          <w:szCs w:val="24"/>
        </w:rPr>
        <w:t>that connects to the water meter</w:t>
      </w:r>
      <w:r w:rsidR="005A57E3" w:rsidRPr="002B0AA6">
        <w:rPr>
          <w:rFonts w:ascii="Times New Roman" w:hAnsi="Times New Roman"/>
          <w:sz w:val="24"/>
          <w:szCs w:val="24"/>
        </w:rPr>
        <w:t>.</w:t>
      </w:r>
    </w:p>
    <w:p w14:paraId="2B2D5C9A" w14:textId="77777777" w:rsidR="00765842" w:rsidRDefault="00765842" w:rsidP="002B0AA6">
      <w:pPr>
        <w:pStyle w:val="CommentText"/>
        <w:jc w:val="both"/>
        <w:rPr>
          <w:rFonts w:ascii="Times New Roman" w:hAnsi="Times New Roman"/>
          <w:sz w:val="24"/>
          <w:szCs w:val="24"/>
        </w:rPr>
      </w:pPr>
    </w:p>
    <w:p w14:paraId="2562DAD1" w14:textId="0119B9A0" w:rsidR="004C0DCC" w:rsidRDefault="00765842" w:rsidP="008C672E">
      <w:pPr>
        <w:pStyle w:val="CommentTex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Sanctuary’s proposal to </w:t>
      </w:r>
      <w:r w:rsidR="008B515D">
        <w:rPr>
          <w:rFonts w:ascii="Times New Roman" w:hAnsi="Times New Roman"/>
          <w:sz w:val="24"/>
          <w:szCs w:val="24"/>
        </w:rPr>
        <w:t>exclude</w:t>
      </w:r>
      <w:r>
        <w:rPr>
          <w:rFonts w:ascii="Times New Roman" w:hAnsi="Times New Roman"/>
          <w:sz w:val="24"/>
          <w:szCs w:val="24"/>
        </w:rPr>
        <w:t xml:space="preserve"> </w:t>
      </w:r>
      <w:r w:rsidR="00861444">
        <w:rPr>
          <w:rFonts w:ascii="Times New Roman" w:hAnsi="Times New Roman"/>
          <w:sz w:val="24"/>
          <w:szCs w:val="24"/>
        </w:rPr>
        <w:t xml:space="preserve">the strip of </w:t>
      </w:r>
      <w:r>
        <w:rPr>
          <w:rFonts w:ascii="Times New Roman" w:hAnsi="Times New Roman"/>
          <w:sz w:val="24"/>
          <w:szCs w:val="24"/>
        </w:rPr>
        <w:t xml:space="preserve">land </w:t>
      </w:r>
      <w:r w:rsidR="00861444">
        <w:rPr>
          <w:rFonts w:ascii="Times New Roman" w:hAnsi="Times New Roman"/>
          <w:sz w:val="24"/>
          <w:szCs w:val="24"/>
        </w:rPr>
        <w:t xml:space="preserve">running </w:t>
      </w:r>
      <w:r>
        <w:rPr>
          <w:rFonts w:ascii="Times New Roman" w:hAnsi="Times New Roman"/>
          <w:sz w:val="24"/>
          <w:szCs w:val="24"/>
        </w:rPr>
        <w:t xml:space="preserve">over </w:t>
      </w:r>
      <w:r w:rsidR="008946DC">
        <w:rPr>
          <w:rFonts w:ascii="Times New Roman" w:hAnsi="Times New Roman"/>
          <w:sz w:val="24"/>
          <w:szCs w:val="24"/>
        </w:rPr>
        <w:t xml:space="preserve">and around </w:t>
      </w:r>
      <w:r>
        <w:rPr>
          <w:rFonts w:ascii="Times New Roman" w:hAnsi="Times New Roman"/>
          <w:sz w:val="24"/>
          <w:szCs w:val="24"/>
        </w:rPr>
        <w:t xml:space="preserve">the water line installed to serve the house </w:t>
      </w:r>
      <w:r w:rsidR="00861444">
        <w:rPr>
          <w:rFonts w:ascii="Times New Roman" w:hAnsi="Times New Roman"/>
          <w:sz w:val="24"/>
          <w:szCs w:val="24"/>
        </w:rPr>
        <w:t xml:space="preserve">at 601 Garza Lane </w:t>
      </w:r>
      <w:r w:rsidR="008946DC">
        <w:rPr>
          <w:rFonts w:ascii="Times New Roman" w:hAnsi="Times New Roman"/>
          <w:sz w:val="24"/>
          <w:szCs w:val="24"/>
        </w:rPr>
        <w:t>is unnecessary and</w:t>
      </w:r>
      <w:r w:rsidR="00E52EAA" w:rsidRPr="002B0AA6">
        <w:rPr>
          <w:rFonts w:ascii="Times New Roman" w:hAnsi="Times New Roman"/>
          <w:sz w:val="24"/>
          <w:szCs w:val="24"/>
        </w:rPr>
        <w:t xml:space="preserve"> could cause confusion in the future about which utility is authorized to provide service as new structure</w:t>
      </w:r>
      <w:r w:rsidR="00E912CF" w:rsidRPr="002B0AA6">
        <w:rPr>
          <w:rFonts w:ascii="Times New Roman" w:hAnsi="Times New Roman"/>
          <w:sz w:val="24"/>
          <w:szCs w:val="24"/>
        </w:rPr>
        <w:t>s</w:t>
      </w:r>
      <w:r w:rsidR="00E52EAA" w:rsidRPr="002B0AA6">
        <w:rPr>
          <w:rFonts w:ascii="Times New Roman" w:hAnsi="Times New Roman"/>
          <w:sz w:val="24"/>
          <w:szCs w:val="24"/>
        </w:rPr>
        <w:t xml:space="preserve"> needing water service are built on the property.  </w:t>
      </w:r>
      <w:r w:rsidR="00861444">
        <w:rPr>
          <w:rFonts w:ascii="Times New Roman" w:hAnsi="Times New Roman"/>
          <w:sz w:val="24"/>
          <w:szCs w:val="24"/>
        </w:rPr>
        <w:t xml:space="preserve">In addition, the Commission has left water lines certificated, while </w:t>
      </w:r>
      <w:proofErr w:type="spellStart"/>
      <w:r w:rsidR="00861444">
        <w:rPr>
          <w:rFonts w:ascii="Times New Roman" w:hAnsi="Times New Roman"/>
          <w:sz w:val="24"/>
          <w:szCs w:val="24"/>
        </w:rPr>
        <w:t>decer</w:t>
      </w:r>
      <w:r w:rsidR="004C0DCC">
        <w:rPr>
          <w:rFonts w:ascii="Times New Roman" w:hAnsi="Times New Roman"/>
          <w:sz w:val="24"/>
          <w:szCs w:val="24"/>
        </w:rPr>
        <w:t>tificating</w:t>
      </w:r>
      <w:proofErr w:type="spellEnd"/>
      <w:r w:rsidR="00861444">
        <w:rPr>
          <w:rFonts w:ascii="Times New Roman" w:hAnsi="Times New Roman"/>
          <w:sz w:val="24"/>
          <w:szCs w:val="24"/>
        </w:rPr>
        <w:t xml:space="preserve"> th</w:t>
      </w:r>
      <w:r w:rsidR="004C0DCC">
        <w:rPr>
          <w:rFonts w:ascii="Times New Roman" w:hAnsi="Times New Roman"/>
          <w:sz w:val="24"/>
          <w:szCs w:val="24"/>
        </w:rPr>
        <w:t>e land above, in previous cases like Docket No. 51114.</w:t>
      </w:r>
      <w:r w:rsidR="002A4E5A"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="00B602EF">
        <w:rPr>
          <w:rFonts w:ascii="Times New Roman" w:hAnsi="Times New Roman"/>
          <w:sz w:val="24"/>
          <w:szCs w:val="24"/>
        </w:rPr>
        <w:t xml:space="preserve">  Therefore, I recommend that Sanctuary revise its mapping </w:t>
      </w:r>
      <w:r w:rsidR="00CD48E9">
        <w:rPr>
          <w:rFonts w:ascii="Times New Roman" w:hAnsi="Times New Roman"/>
          <w:sz w:val="24"/>
          <w:szCs w:val="24"/>
        </w:rPr>
        <w:t xml:space="preserve">to restore the 10 foot by 570 foot strip such that the final map prepared by Staff reflect that the </w:t>
      </w:r>
      <w:r w:rsidR="00B602EF">
        <w:rPr>
          <w:rFonts w:ascii="Times New Roman" w:hAnsi="Times New Roman"/>
          <w:sz w:val="24"/>
          <w:szCs w:val="24"/>
        </w:rPr>
        <w:t xml:space="preserve">water line </w:t>
      </w:r>
      <w:r w:rsidR="00CD48E9">
        <w:rPr>
          <w:rFonts w:ascii="Times New Roman" w:hAnsi="Times New Roman"/>
          <w:sz w:val="24"/>
          <w:szCs w:val="24"/>
        </w:rPr>
        <w:t xml:space="preserve">remains </w:t>
      </w:r>
      <w:r w:rsidR="00B602EF">
        <w:rPr>
          <w:rFonts w:ascii="Times New Roman" w:hAnsi="Times New Roman"/>
          <w:sz w:val="24"/>
          <w:szCs w:val="24"/>
        </w:rPr>
        <w:t>certificated</w:t>
      </w:r>
      <w:r w:rsidR="00CD48E9">
        <w:rPr>
          <w:rFonts w:ascii="Times New Roman" w:hAnsi="Times New Roman"/>
          <w:sz w:val="24"/>
          <w:szCs w:val="24"/>
        </w:rPr>
        <w:t xml:space="preserve"> and only the land above the water line is </w:t>
      </w:r>
      <w:proofErr w:type="spellStart"/>
      <w:r w:rsidR="00CD48E9">
        <w:rPr>
          <w:rFonts w:ascii="Times New Roman" w:hAnsi="Times New Roman"/>
          <w:sz w:val="24"/>
          <w:szCs w:val="24"/>
        </w:rPr>
        <w:t>decertificated</w:t>
      </w:r>
      <w:proofErr w:type="spellEnd"/>
      <w:r w:rsidR="00CD48E9">
        <w:rPr>
          <w:rFonts w:ascii="Times New Roman" w:hAnsi="Times New Roman"/>
          <w:sz w:val="24"/>
          <w:szCs w:val="24"/>
        </w:rPr>
        <w:t>.</w:t>
      </w:r>
      <w:r w:rsidR="008B5818">
        <w:rPr>
          <w:rFonts w:ascii="Times New Roman" w:hAnsi="Times New Roman"/>
          <w:sz w:val="24"/>
          <w:szCs w:val="24"/>
        </w:rPr>
        <w:t xml:space="preserve">  Making this change and leaving the 100 foot by </w:t>
      </w:r>
      <w:proofErr w:type="gramStart"/>
      <w:r w:rsidR="008B5818">
        <w:rPr>
          <w:rFonts w:ascii="Times New Roman" w:hAnsi="Times New Roman"/>
          <w:sz w:val="24"/>
          <w:szCs w:val="24"/>
        </w:rPr>
        <w:t>100 foot</w:t>
      </w:r>
      <w:proofErr w:type="gramEnd"/>
      <w:r w:rsidR="008B5818">
        <w:rPr>
          <w:rFonts w:ascii="Times New Roman" w:hAnsi="Times New Roman"/>
          <w:sz w:val="24"/>
          <w:szCs w:val="24"/>
        </w:rPr>
        <w:t xml:space="preserve"> section that removes the water meter closely follows current Commission decisions.</w:t>
      </w:r>
    </w:p>
    <w:p w14:paraId="19D0F83F" w14:textId="77777777" w:rsidR="004C0DCC" w:rsidRDefault="004C0DCC" w:rsidP="008C672E">
      <w:pPr>
        <w:pStyle w:val="CommentText"/>
        <w:jc w:val="both"/>
        <w:rPr>
          <w:rFonts w:ascii="Times New Roman" w:hAnsi="Times New Roman"/>
          <w:sz w:val="24"/>
          <w:szCs w:val="24"/>
        </w:rPr>
      </w:pPr>
    </w:p>
    <w:p w14:paraId="3BD578D2" w14:textId="12CDDD66" w:rsidR="00DA36E8" w:rsidRPr="002A4E5A" w:rsidRDefault="00E52EAA" w:rsidP="008C672E">
      <w:pPr>
        <w:pStyle w:val="CommentText"/>
        <w:jc w:val="both"/>
        <w:rPr>
          <w:szCs w:val="24"/>
        </w:rPr>
      </w:pPr>
      <w:r w:rsidRPr="002B0AA6">
        <w:rPr>
          <w:rFonts w:ascii="Times New Roman" w:hAnsi="Times New Roman"/>
          <w:sz w:val="24"/>
          <w:szCs w:val="24"/>
        </w:rPr>
        <w:t>As an alternative, I recommend</w:t>
      </w:r>
      <w:r w:rsidR="00E912CF">
        <w:rPr>
          <w:rFonts w:ascii="Times New Roman" w:hAnsi="Times New Roman"/>
          <w:sz w:val="24"/>
          <w:szCs w:val="24"/>
        </w:rPr>
        <w:t xml:space="preserve"> </w:t>
      </w:r>
      <w:r w:rsidR="00E912CF" w:rsidRPr="002B0AA6">
        <w:rPr>
          <w:rFonts w:ascii="Times New Roman" w:hAnsi="Times New Roman"/>
          <w:sz w:val="24"/>
          <w:szCs w:val="24"/>
        </w:rPr>
        <w:t xml:space="preserve">that </w:t>
      </w:r>
      <w:r w:rsidR="004C0DCC">
        <w:rPr>
          <w:rFonts w:ascii="Times New Roman" w:hAnsi="Times New Roman"/>
          <w:sz w:val="24"/>
          <w:szCs w:val="24"/>
        </w:rPr>
        <w:t xml:space="preserve">the </w:t>
      </w:r>
      <w:r w:rsidR="00CD48E9">
        <w:rPr>
          <w:rFonts w:ascii="Times New Roman" w:hAnsi="Times New Roman"/>
          <w:sz w:val="24"/>
          <w:szCs w:val="24"/>
        </w:rPr>
        <w:t>water meter</w:t>
      </w:r>
      <w:r w:rsidR="008B5818">
        <w:rPr>
          <w:rFonts w:ascii="Times New Roman" w:hAnsi="Times New Roman"/>
          <w:sz w:val="24"/>
          <w:szCs w:val="24"/>
        </w:rPr>
        <w:t>, like the water line,</w:t>
      </w:r>
      <w:r w:rsidR="00CD48E9">
        <w:rPr>
          <w:rFonts w:ascii="Times New Roman" w:hAnsi="Times New Roman"/>
          <w:sz w:val="24"/>
          <w:szCs w:val="24"/>
        </w:rPr>
        <w:t xml:space="preserve"> is eligible to remain certificated but that the land on which it sits should be </w:t>
      </w:r>
      <w:proofErr w:type="spellStart"/>
      <w:r w:rsidR="00CD48E9">
        <w:rPr>
          <w:rFonts w:ascii="Times New Roman" w:hAnsi="Times New Roman"/>
          <w:sz w:val="24"/>
          <w:szCs w:val="24"/>
        </w:rPr>
        <w:t>decertificated</w:t>
      </w:r>
      <w:proofErr w:type="spellEnd"/>
      <w:r w:rsidR="00CD48E9">
        <w:rPr>
          <w:rFonts w:ascii="Times New Roman" w:hAnsi="Times New Roman"/>
          <w:sz w:val="24"/>
          <w:szCs w:val="24"/>
        </w:rPr>
        <w:t xml:space="preserve">.  TWC § 13.242(a) ties the right to serve granted by a CCN to the location of a “consuming facility” rather than the location of the facilities used to serve a consuming facility such as a water line and meter.  The Sanctuary’s </w:t>
      </w:r>
      <w:r w:rsidR="00E912CF" w:rsidRPr="002B0AA6">
        <w:rPr>
          <w:rFonts w:ascii="Times New Roman" w:hAnsi="Times New Roman"/>
          <w:sz w:val="24"/>
          <w:szCs w:val="24"/>
        </w:rPr>
        <w:t xml:space="preserve">mapping </w:t>
      </w:r>
      <w:r w:rsidR="00CD48E9">
        <w:rPr>
          <w:rFonts w:ascii="Times New Roman" w:hAnsi="Times New Roman"/>
          <w:sz w:val="24"/>
          <w:szCs w:val="24"/>
        </w:rPr>
        <w:t>already</w:t>
      </w:r>
      <w:r w:rsidR="00E912CF" w:rsidRPr="002B0AA6">
        <w:rPr>
          <w:rFonts w:ascii="Times New Roman" w:hAnsi="Times New Roman"/>
          <w:sz w:val="24"/>
          <w:szCs w:val="24"/>
        </w:rPr>
        <w:t xml:space="preserve"> exclude</w:t>
      </w:r>
      <w:r w:rsidR="00CD48E9">
        <w:rPr>
          <w:rFonts w:ascii="Times New Roman" w:hAnsi="Times New Roman"/>
          <w:sz w:val="24"/>
          <w:szCs w:val="24"/>
        </w:rPr>
        <w:t>s</w:t>
      </w:r>
      <w:r w:rsidR="00E912CF" w:rsidRPr="002B0AA6">
        <w:rPr>
          <w:rFonts w:ascii="Times New Roman" w:hAnsi="Times New Roman"/>
          <w:sz w:val="24"/>
          <w:szCs w:val="24"/>
        </w:rPr>
        <w:t xml:space="preserve"> </w:t>
      </w:r>
      <w:r w:rsidR="008946DC">
        <w:rPr>
          <w:rFonts w:ascii="Times New Roman" w:hAnsi="Times New Roman"/>
          <w:sz w:val="24"/>
          <w:szCs w:val="24"/>
        </w:rPr>
        <w:t>the land on which</w:t>
      </w:r>
      <w:r w:rsidR="002B0AA6">
        <w:rPr>
          <w:rFonts w:ascii="Times New Roman" w:hAnsi="Times New Roman"/>
          <w:sz w:val="24"/>
          <w:szCs w:val="24"/>
        </w:rPr>
        <w:t xml:space="preserve"> </w:t>
      </w:r>
      <w:r w:rsidR="00E912CF" w:rsidRPr="002B0AA6">
        <w:rPr>
          <w:rFonts w:ascii="Times New Roman" w:hAnsi="Times New Roman"/>
          <w:sz w:val="24"/>
          <w:szCs w:val="24"/>
        </w:rPr>
        <w:t xml:space="preserve">the </w:t>
      </w:r>
      <w:r w:rsidR="00781812">
        <w:rPr>
          <w:rFonts w:ascii="Times New Roman" w:hAnsi="Times New Roman"/>
          <w:sz w:val="24"/>
          <w:szCs w:val="24"/>
        </w:rPr>
        <w:t>house</w:t>
      </w:r>
      <w:r w:rsidR="00E912CF" w:rsidRPr="002B0AA6">
        <w:rPr>
          <w:rFonts w:ascii="Times New Roman" w:hAnsi="Times New Roman"/>
          <w:sz w:val="24"/>
          <w:szCs w:val="24"/>
        </w:rPr>
        <w:t xml:space="preserve"> at 601 Garza L</w:t>
      </w:r>
      <w:r w:rsidR="004C0DCC">
        <w:rPr>
          <w:rFonts w:ascii="Times New Roman" w:hAnsi="Times New Roman"/>
          <w:sz w:val="24"/>
          <w:szCs w:val="24"/>
        </w:rPr>
        <w:t>a</w:t>
      </w:r>
      <w:r w:rsidR="00E912CF" w:rsidRPr="002B0AA6">
        <w:rPr>
          <w:rFonts w:ascii="Times New Roman" w:hAnsi="Times New Roman"/>
          <w:sz w:val="24"/>
          <w:szCs w:val="24"/>
        </w:rPr>
        <w:t>n</w:t>
      </w:r>
      <w:r w:rsidR="004C0DCC">
        <w:rPr>
          <w:rFonts w:ascii="Times New Roman" w:hAnsi="Times New Roman"/>
          <w:sz w:val="24"/>
          <w:szCs w:val="24"/>
        </w:rPr>
        <w:t>e</w:t>
      </w:r>
      <w:r w:rsidR="00E912CF" w:rsidRPr="002B0AA6">
        <w:rPr>
          <w:rFonts w:ascii="Times New Roman" w:hAnsi="Times New Roman"/>
          <w:sz w:val="24"/>
          <w:szCs w:val="24"/>
        </w:rPr>
        <w:t>, Little Elm, TX 75068-3509</w:t>
      </w:r>
      <w:r w:rsidR="008946DC">
        <w:rPr>
          <w:rFonts w:ascii="Times New Roman" w:hAnsi="Times New Roman"/>
          <w:sz w:val="24"/>
          <w:szCs w:val="24"/>
        </w:rPr>
        <w:t xml:space="preserve"> is located</w:t>
      </w:r>
      <w:r w:rsidR="00CD48E9">
        <w:rPr>
          <w:rFonts w:ascii="Times New Roman" w:hAnsi="Times New Roman"/>
          <w:sz w:val="24"/>
          <w:szCs w:val="24"/>
        </w:rPr>
        <w:t>.</w:t>
      </w:r>
      <w:r w:rsidR="00351823">
        <w:rPr>
          <w:rFonts w:ascii="Times New Roman" w:hAnsi="Times New Roman"/>
          <w:sz w:val="24"/>
          <w:szCs w:val="24"/>
        </w:rPr>
        <w:t xml:space="preserve">  </w:t>
      </w:r>
      <w:r w:rsidR="00CD48E9">
        <w:rPr>
          <w:rFonts w:ascii="Times New Roman" w:hAnsi="Times New Roman"/>
          <w:sz w:val="24"/>
          <w:szCs w:val="24"/>
        </w:rPr>
        <w:t xml:space="preserve">Therefore, the </w:t>
      </w:r>
      <w:r w:rsidR="008946DC">
        <w:rPr>
          <w:rFonts w:ascii="Times New Roman" w:hAnsi="Times New Roman"/>
          <w:sz w:val="24"/>
          <w:szCs w:val="24"/>
        </w:rPr>
        <w:t xml:space="preserve">consuming facility </w:t>
      </w:r>
      <w:r w:rsidRPr="002B0AA6">
        <w:rPr>
          <w:rFonts w:ascii="Times New Roman" w:hAnsi="Times New Roman"/>
          <w:sz w:val="24"/>
          <w:szCs w:val="24"/>
        </w:rPr>
        <w:t xml:space="preserve">that has been receiving water service </w:t>
      </w:r>
      <w:r w:rsidR="00295723" w:rsidRPr="002B0AA6">
        <w:rPr>
          <w:rFonts w:ascii="Times New Roman" w:hAnsi="Times New Roman"/>
          <w:sz w:val="24"/>
          <w:szCs w:val="24"/>
        </w:rPr>
        <w:t>from Aqua Texas</w:t>
      </w:r>
      <w:r w:rsidR="008B5818">
        <w:rPr>
          <w:rFonts w:ascii="Times New Roman" w:hAnsi="Times New Roman"/>
          <w:sz w:val="24"/>
          <w:szCs w:val="24"/>
        </w:rPr>
        <w:t>, which is central to the TWC’s provision on the right to serve,</w:t>
      </w:r>
      <w:r w:rsidR="004C0DCC">
        <w:rPr>
          <w:rFonts w:ascii="Times New Roman" w:hAnsi="Times New Roman"/>
          <w:sz w:val="24"/>
          <w:szCs w:val="24"/>
        </w:rPr>
        <w:t xml:space="preserve"> is </w:t>
      </w:r>
      <w:r w:rsidR="00CD48E9">
        <w:rPr>
          <w:rFonts w:ascii="Times New Roman" w:hAnsi="Times New Roman"/>
          <w:sz w:val="24"/>
          <w:szCs w:val="24"/>
        </w:rPr>
        <w:t xml:space="preserve">not </w:t>
      </w:r>
      <w:r w:rsidR="004C0DCC">
        <w:rPr>
          <w:rFonts w:ascii="Times New Roman" w:hAnsi="Times New Roman"/>
          <w:sz w:val="24"/>
          <w:szCs w:val="24"/>
        </w:rPr>
        <w:t>located</w:t>
      </w:r>
      <w:r w:rsidR="008B5818">
        <w:rPr>
          <w:rFonts w:ascii="Times New Roman" w:hAnsi="Times New Roman"/>
          <w:sz w:val="24"/>
          <w:szCs w:val="24"/>
        </w:rPr>
        <w:t xml:space="preserve"> in the area to be released</w:t>
      </w:r>
      <w:r w:rsidR="00295723" w:rsidRPr="002B0AA6">
        <w:rPr>
          <w:rFonts w:ascii="Times New Roman" w:hAnsi="Times New Roman"/>
          <w:sz w:val="24"/>
          <w:szCs w:val="24"/>
        </w:rPr>
        <w:t>.</w:t>
      </w:r>
      <w:r w:rsidR="008946DC">
        <w:rPr>
          <w:rFonts w:ascii="Times New Roman" w:hAnsi="Times New Roman"/>
          <w:sz w:val="24"/>
          <w:szCs w:val="24"/>
        </w:rPr>
        <w:t xml:space="preserve">  </w:t>
      </w:r>
      <w:r w:rsidR="008C672E">
        <w:rPr>
          <w:rFonts w:ascii="Times New Roman" w:hAnsi="Times New Roman"/>
          <w:sz w:val="24"/>
          <w:szCs w:val="24"/>
        </w:rPr>
        <w:t xml:space="preserve">I recommend that the Commission reconsider </w:t>
      </w:r>
      <w:r w:rsidR="008B5818">
        <w:rPr>
          <w:rFonts w:ascii="Times New Roman" w:hAnsi="Times New Roman"/>
          <w:sz w:val="24"/>
          <w:szCs w:val="24"/>
        </w:rPr>
        <w:t>the requirement to remove the</w:t>
      </w:r>
      <w:r w:rsidR="008C672E">
        <w:rPr>
          <w:rFonts w:ascii="Times New Roman" w:hAnsi="Times New Roman"/>
          <w:sz w:val="24"/>
          <w:szCs w:val="24"/>
        </w:rPr>
        <w:t xml:space="preserve"> land associated with </w:t>
      </w:r>
      <w:r w:rsidR="004B1028">
        <w:rPr>
          <w:rFonts w:ascii="Times New Roman" w:hAnsi="Times New Roman"/>
          <w:sz w:val="24"/>
          <w:szCs w:val="24"/>
        </w:rPr>
        <w:t xml:space="preserve">a </w:t>
      </w:r>
      <w:r w:rsidR="009A1A85">
        <w:rPr>
          <w:rFonts w:ascii="Times New Roman" w:hAnsi="Times New Roman"/>
          <w:sz w:val="24"/>
          <w:szCs w:val="24"/>
        </w:rPr>
        <w:t xml:space="preserve">water </w:t>
      </w:r>
      <w:r w:rsidR="004B1028">
        <w:rPr>
          <w:rFonts w:ascii="Times New Roman" w:hAnsi="Times New Roman"/>
          <w:sz w:val="24"/>
          <w:szCs w:val="24"/>
        </w:rPr>
        <w:t xml:space="preserve">meter </w:t>
      </w:r>
      <w:r w:rsidR="008B5818">
        <w:rPr>
          <w:rFonts w:ascii="Times New Roman" w:hAnsi="Times New Roman"/>
          <w:sz w:val="24"/>
          <w:szCs w:val="24"/>
        </w:rPr>
        <w:t>that serves</w:t>
      </w:r>
      <w:r w:rsidR="008C672E">
        <w:rPr>
          <w:rFonts w:ascii="Times New Roman" w:hAnsi="Times New Roman"/>
          <w:sz w:val="24"/>
          <w:szCs w:val="24"/>
        </w:rPr>
        <w:t xml:space="preserve"> a consuming facility </w:t>
      </w:r>
      <w:r w:rsidR="0034211E">
        <w:rPr>
          <w:rFonts w:ascii="Times New Roman" w:hAnsi="Times New Roman"/>
          <w:sz w:val="24"/>
          <w:szCs w:val="24"/>
        </w:rPr>
        <w:t xml:space="preserve">from an area to be released </w:t>
      </w:r>
      <w:r w:rsidR="008C672E">
        <w:rPr>
          <w:rFonts w:ascii="Times New Roman" w:hAnsi="Times New Roman"/>
          <w:sz w:val="24"/>
          <w:szCs w:val="24"/>
        </w:rPr>
        <w:t xml:space="preserve">given that TWC § 13.242(a) ties the </w:t>
      </w:r>
      <w:r w:rsidR="009A1A85">
        <w:rPr>
          <w:rFonts w:ascii="Times New Roman" w:hAnsi="Times New Roman"/>
          <w:sz w:val="24"/>
          <w:szCs w:val="24"/>
        </w:rPr>
        <w:t xml:space="preserve">right to serve granted by </w:t>
      </w:r>
      <w:r w:rsidR="008C672E">
        <w:rPr>
          <w:rFonts w:ascii="Times New Roman" w:hAnsi="Times New Roman"/>
          <w:sz w:val="24"/>
          <w:szCs w:val="24"/>
        </w:rPr>
        <w:t xml:space="preserve">a CCN to the location of </w:t>
      </w:r>
      <w:r w:rsidR="009A1A85">
        <w:rPr>
          <w:rFonts w:ascii="Times New Roman" w:hAnsi="Times New Roman"/>
          <w:sz w:val="24"/>
          <w:szCs w:val="24"/>
        </w:rPr>
        <w:t>a</w:t>
      </w:r>
      <w:r w:rsidR="008C672E">
        <w:rPr>
          <w:rFonts w:ascii="Times New Roman" w:hAnsi="Times New Roman"/>
          <w:sz w:val="24"/>
          <w:szCs w:val="24"/>
        </w:rPr>
        <w:t xml:space="preserve"> “consuming facility”</w:t>
      </w:r>
      <w:r w:rsidR="0034211E">
        <w:rPr>
          <w:rFonts w:ascii="Times New Roman" w:hAnsi="Times New Roman"/>
          <w:sz w:val="24"/>
          <w:szCs w:val="24"/>
        </w:rPr>
        <w:t xml:space="preserve"> and instead allows for the decertification of the land on which the water meter sits, while leaving the meter itself certificated, similar to how water lines have been treated</w:t>
      </w:r>
      <w:r w:rsidR="008C672E">
        <w:rPr>
          <w:rFonts w:ascii="Times New Roman" w:hAnsi="Times New Roman"/>
          <w:sz w:val="24"/>
          <w:szCs w:val="24"/>
        </w:rPr>
        <w:t>.</w:t>
      </w:r>
    </w:p>
    <w:sectPr w:rsidR="00DA36E8" w:rsidRPr="002A4E5A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FA9D6" w14:textId="77777777" w:rsidR="00BF5150" w:rsidRDefault="00BF5150">
      <w:r>
        <w:separator/>
      </w:r>
    </w:p>
  </w:endnote>
  <w:endnote w:type="continuationSeparator" w:id="0">
    <w:p w14:paraId="3AE96988" w14:textId="77777777" w:rsidR="00BF5150" w:rsidRDefault="00BF5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E1E72" w14:textId="77777777" w:rsidR="00BF5150" w:rsidRDefault="00BF5150">
      <w:r>
        <w:separator/>
      </w:r>
    </w:p>
  </w:footnote>
  <w:footnote w:type="continuationSeparator" w:id="0">
    <w:p w14:paraId="66F588A7" w14:textId="77777777" w:rsidR="00BF5150" w:rsidRDefault="00BF5150">
      <w:r>
        <w:continuationSeparator/>
      </w:r>
    </w:p>
  </w:footnote>
  <w:footnote w:id="1">
    <w:p w14:paraId="71C4FA44" w14:textId="794EEA0D" w:rsidR="002A4E5A" w:rsidRDefault="002A4E5A" w:rsidP="002A4E5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5953DB">
        <w:rPr>
          <w:i/>
          <w:iCs/>
        </w:rPr>
        <w:t>Petition of Imperial Heights, Ltd. to Amend Aqua Texas, Inc.’s Certificates of Convenience and Necessity in Harris County by Expedited Release</w:t>
      </w:r>
      <w:r>
        <w:t>, Docket No. 51114, Order at Ordering Paragraph Nos. 1-2 (Dec. 17, 2020).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7BD6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91AB333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5972A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34104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F0B"/>
    <w:rsid w:val="00002D8F"/>
    <w:rsid w:val="000357D0"/>
    <w:rsid w:val="000B380E"/>
    <w:rsid w:val="00116570"/>
    <w:rsid w:val="001F7400"/>
    <w:rsid w:val="00202BE0"/>
    <w:rsid w:val="00220F0A"/>
    <w:rsid w:val="0028111B"/>
    <w:rsid w:val="00295723"/>
    <w:rsid w:val="002A4E5A"/>
    <w:rsid w:val="002B0AA6"/>
    <w:rsid w:val="002D064C"/>
    <w:rsid w:val="00327E25"/>
    <w:rsid w:val="00337E11"/>
    <w:rsid w:val="0034211E"/>
    <w:rsid w:val="00346A52"/>
    <w:rsid w:val="00351823"/>
    <w:rsid w:val="003553F6"/>
    <w:rsid w:val="0038497E"/>
    <w:rsid w:val="003B6F5A"/>
    <w:rsid w:val="00424992"/>
    <w:rsid w:val="004249AC"/>
    <w:rsid w:val="004668F5"/>
    <w:rsid w:val="004717D3"/>
    <w:rsid w:val="00480453"/>
    <w:rsid w:val="00480893"/>
    <w:rsid w:val="004B1028"/>
    <w:rsid w:val="004C0DCC"/>
    <w:rsid w:val="005A57E3"/>
    <w:rsid w:val="005D2427"/>
    <w:rsid w:val="005D6F0B"/>
    <w:rsid w:val="0065351F"/>
    <w:rsid w:val="00657139"/>
    <w:rsid w:val="00721BC0"/>
    <w:rsid w:val="00750509"/>
    <w:rsid w:val="00765842"/>
    <w:rsid w:val="00781812"/>
    <w:rsid w:val="00786E5B"/>
    <w:rsid w:val="007E4EE0"/>
    <w:rsid w:val="0082372B"/>
    <w:rsid w:val="008262FF"/>
    <w:rsid w:val="00861444"/>
    <w:rsid w:val="00876655"/>
    <w:rsid w:val="00883CCF"/>
    <w:rsid w:val="008946DC"/>
    <w:rsid w:val="008A5A90"/>
    <w:rsid w:val="008B515D"/>
    <w:rsid w:val="008B5818"/>
    <w:rsid w:val="008C469B"/>
    <w:rsid w:val="008C672E"/>
    <w:rsid w:val="008C6825"/>
    <w:rsid w:val="008D3204"/>
    <w:rsid w:val="0091083F"/>
    <w:rsid w:val="009257F9"/>
    <w:rsid w:val="00934EB7"/>
    <w:rsid w:val="009929A0"/>
    <w:rsid w:val="009A1A85"/>
    <w:rsid w:val="00A136DA"/>
    <w:rsid w:val="00A52412"/>
    <w:rsid w:val="00A7691E"/>
    <w:rsid w:val="00A94383"/>
    <w:rsid w:val="00A9697C"/>
    <w:rsid w:val="00AF3775"/>
    <w:rsid w:val="00B56DD2"/>
    <w:rsid w:val="00B602EF"/>
    <w:rsid w:val="00BF5150"/>
    <w:rsid w:val="00C80302"/>
    <w:rsid w:val="00CD48E9"/>
    <w:rsid w:val="00D01C2A"/>
    <w:rsid w:val="00D051EA"/>
    <w:rsid w:val="00D520AA"/>
    <w:rsid w:val="00DA36E8"/>
    <w:rsid w:val="00E52EAA"/>
    <w:rsid w:val="00E912CF"/>
    <w:rsid w:val="00EA5690"/>
    <w:rsid w:val="00EB195E"/>
    <w:rsid w:val="00F666E6"/>
    <w:rsid w:val="00F8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C18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51E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51EA"/>
  </w:style>
  <w:style w:type="character" w:styleId="FootnoteReference">
    <w:name w:val="footnote reference"/>
    <w:basedOn w:val="DefaultParagraphFont"/>
    <w:uiPriority w:val="99"/>
    <w:semiHidden/>
    <w:unhideWhenUsed/>
    <w:rsid w:val="00D051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B87EF-FA4A-4BC3-A2CC-C3740439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3914</Characters>
  <Application>Microsoft Office Word</Application>
  <DocSecurity>0</DocSecurity>
  <Lines>32</Lines>
  <Paragraphs>9</Paragraphs>
  <ScaleCrop>false</ScaleCrop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2021-05-17T19:12:00Z</dcterms:created>
  <dcterms:modified xsi:type="dcterms:W3CDTF">2021-05-17T19:12:00Z</dcterms:modified>
</cp:coreProperties>
</file>